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xmlns:wp14="http://schemas.microsoft.com/office/word/2010/wordml" w:rsidRPr="002A1AD9" w:rsidR="002A1AD9" w:rsidP="002A1AD9" w:rsidRDefault="002A1AD9" w14:paraId="4ABD5F28" wp14:textId="77777777">
      <w:pPr>
        <w:pStyle w:val="1"/>
        <w:spacing w:before="0" w:beforeAutospacing="0"/>
        <w:rPr>
          <w:rFonts w:ascii="Roboto Condensed" w:hAnsi="Roboto Condensed"/>
          <w:sz w:val="32"/>
          <w:szCs w:val="32"/>
        </w:rPr>
      </w:pPr>
      <w:r w:rsidRPr="002A1AD9">
        <w:rPr>
          <w:rFonts w:ascii="Roboto Condensed" w:hAnsi="Roboto Condensed"/>
          <w:sz w:val="32"/>
          <w:szCs w:val="32"/>
        </w:rPr>
        <w:t xml:space="preserve">Рекомендации от компании TRIF по уходу за </w:t>
      </w:r>
      <w:r w:rsidR="00570114">
        <w:rPr>
          <w:rFonts w:ascii="Roboto Condensed" w:hAnsi="Roboto Condensed"/>
          <w:sz w:val="32"/>
          <w:szCs w:val="32"/>
        </w:rPr>
        <w:t>изделиями</w:t>
      </w:r>
      <w:r w:rsidRPr="002A1AD9">
        <w:rPr>
          <w:rFonts w:ascii="Roboto Condensed" w:hAnsi="Roboto Condensed"/>
          <w:sz w:val="32"/>
          <w:szCs w:val="32"/>
        </w:rPr>
        <w:t xml:space="preserve"> из нержавеющей стали</w:t>
      </w:r>
    </w:p>
    <w:p xmlns:wp14="http://schemas.microsoft.com/office/word/2010/wordml" w:rsidR="004631D9" w:rsidP="002A1AD9" w:rsidRDefault="004631D9" w14:paraId="672A6659" wp14:textId="77777777">
      <w:pPr>
        <w:pStyle w:val="a3"/>
        <w:textAlignment w:val="top"/>
      </w:pPr>
    </w:p>
    <w:p xmlns:wp14="http://schemas.microsoft.com/office/word/2010/wordml" w:rsidRPr="004631D9" w:rsidR="004631D9" w:rsidP="002A1AD9" w:rsidRDefault="004631D9" w14:paraId="5467170E" wp14:textId="77777777">
      <w:pPr>
        <w:pStyle w:val="a3"/>
        <w:textAlignment w:val="top"/>
        <w:rPr>
          <w:sz w:val="32"/>
          <w:szCs w:val="32"/>
        </w:rPr>
      </w:pPr>
      <w:r w:rsidRPr="360B607F" w:rsidR="360B607F">
        <w:rPr>
          <w:sz w:val="32"/>
          <w:szCs w:val="32"/>
        </w:rPr>
        <w:t>Внимание! После установки светильника необходимо снять с него упаковочную плёнку!</w:t>
      </w:r>
    </w:p>
    <w:p w:rsidR="360B607F" w:rsidP="360B607F" w:rsidRDefault="360B607F" w14:paraId="25FDB91B" w14:textId="670AD2F9">
      <w:pPr>
        <w:pStyle w:val="a3"/>
        <w:rPr>
          <w:sz w:val="32"/>
          <w:szCs w:val="32"/>
        </w:rPr>
      </w:pPr>
    </w:p>
    <w:p xmlns:wp14="http://schemas.microsoft.com/office/word/2010/wordml" w:rsidRPr="002A1AD9" w:rsidR="002A1AD9" w:rsidP="002A1AD9" w:rsidRDefault="004631D9" w14:paraId="0B3A43BC" wp14:textId="77777777">
      <w:pPr>
        <w:pStyle w:val="a3"/>
        <w:textAlignment w:val="top"/>
      </w:pPr>
      <w:r>
        <w:t>В дальнейшем, д</w:t>
      </w:r>
      <w:bookmarkStart w:name="_GoBack" w:id="0"/>
      <w:bookmarkEnd w:id="0"/>
      <w:r w:rsidRPr="002A1AD9" w:rsidR="002A1AD9">
        <w:t>ля того, чтобы уличное оборудование TRIF дольше сохраняло привлекательный внешний вид, рекомендуется регулярный уход за нержавеющей сталью. Нижеследующая информация и рекомендации основаны на опыте производителей изделий из нержавеющей стали и собственных исследованиях компании «ТРИФ».</w:t>
      </w:r>
    </w:p>
    <w:p xmlns:wp14="http://schemas.microsoft.com/office/word/2010/wordml" w:rsidR="00D739F1" w:rsidP="00EB0978" w:rsidRDefault="002A1AD9" w14:paraId="1F8275F4" wp14:textId="77777777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Open Sans" w:hAnsi="Open Sans" w:eastAsia="Times New Roman" w:cs="Times New Roman"/>
          <w:color w:val="333333"/>
          <w:sz w:val="24"/>
          <w:szCs w:val="24"/>
          <w:lang w:eastAsia="ru-RU"/>
        </w:rPr>
      </w:pPr>
      <w:r w:rsidRPr="002A1AD9">
        <w:rPr>
          <w:rFonts w:ascii="Open Sans" w:hAnsi="Open Sans" w:eastAsia="Times New Roman" w:cs="Times New Roman"/>
          <w:color w:val="333333"/>
          <w:sz w:val="24"/>
          <w:szCs w:val="24"/>
          <w:lang w:eastAsia="ru-RU"/>
        </w:rPr>
        <w:t>Наши светильники, прожекторы и мебель выполнены из нержавеющей стали марки AISI304, соответствующей марке 08X12Н10 российского ГОСТа, с содержанием хрома (</w:t>
      </w:r>
      <w:proofErr w:type="spellStart"/>
      <w:r w:rsidRPr="002A1AD9">
        <w:rPr>
          <w:rFonts w:ascii="Open Sans" w:hAnsi="Open Sans" w:eastAsia="Times New Roman" w:cs="Times New Roman"/>
          <w:color w:val="333333"/>
          <w:sz w:val="24"/>
          <w:szCs w:val="24"/>
          <w:lang w:eastAsia="ru-RU"/>
        </w:rPr>
        <w:t>Сr</w:t>
      </w:r>
      <w:proofErr w:type="spellEnd"/>
      <w:r w:rsidRPr="002A1AD9">
        <w:rPr>
          <w:rFonts w:ascii="Open Sans" w:hAnsi="Open Sans" w:eastAsia="Times New Roman" w:cs="Times New Roman"/>
          <w:color w:val="333333"/>
          <w:sz w:val="24"/>
          <w:szCs w:val="24"/>
          <w:lang w:eastAsia="ru-RU"/>
        </w:rPr>
        <w:t>) 12% и никеля (</w:t>
      </w:r>
      <w:proofErr w:type="spellStart"/>
      <w:r w:rsidRPr="002A1AD9">
        <w:rPr>
          <w:rFonts w:ascii="Open Sans" w:hAnsi="Open Sans" w:eastAsia="Times New Roman" w:cs="Times New Roman"/>
          <w:color w:val="333333"/>
          <w:sz w:val="24"/>
          <w:szCs w:val="24"/>
          <w:lang w:eastAsia="ru-RU"/>
        </w:rPr>
        <w:t>Ni</w:t>
      </w:r>
      <w:proofErr w:type="spellEnd"/>
      <w:r w:rsidRPr="002A1AD9">
        <w:rPr>
          <w:rFonts w:ascii="Open Sans" w:hAnsi="Open Sans" w:eastAsia="Times New Roman" w:cs="Times New Roman"/>
          <w:color w:val="333333"/>
          <w:sz w:val="24"/>
          <w:szCs w:val="24"/>
          <w:lang w:eastAsia="ru-RU"/>
        </w:rPr>
        <w:t>) 10%. Или марки AISI316, соответствующей марке 08Х17Н13М2 российского ГОСТа, с содержанием хрома (</w:t>
      </w:r>
      <w:proofErr w:type="spellStart"/>
      <w:r w:rsidRPr="002A1AD9">
        <w:rPr>
          <w:rFonts w:ascii="Open Sans" w:hAnsi="Open Sans" w:eastAsia="Times New Roman" w:cs="Times New Roman"/>
          <w:color w:val="333333"/>
          <w:sz w:val="24"/>
          <w:szCs w:val="24"/>
          <w:lang w:eastAsia="ru-RU"/>
        </w:rPr>
        <w:t>Сr</w:t>
      </w:r>
      <w:proofErr w:type="spellEnd"/>
      <w:r w:rsidRPr="002A1AD9">
        <w:rPr>
          <w:rFonts w:ascii="Open Sans" w:hAnsi="Open Sans" w:eastAsia="Times New Roman" w:cs="Times New Roman"/>
          <w:color w:val="333333"/>
          <w:sz w:val="24"/>
          <w:szCs w:val="24"/>
          <w:lang w:eastAsia="ru-RU"/>
        </w:rPr>
        <w:t>) 18% и никеля (</w:t>
      </w:r>
      <w:proofErr w:type="spellStart"/>
      <w:r w:rsidRPr="002A1AD9">
        <w:rPr>
          <w:rFonts w:ascii="Open Sans" w:hAnsi="Open Sans" w:eastAsia="Times New Roman" w:cs="Times New Roman"/>
          <w:color w:val="333333"/>
          <w:sz w:val="24"/>
          <w:szCs w:val="24"/>
          <w:lang w:eastAsia="ru-RU"/>
        </w:rPr>
        <w:t>Ni</w:t>
      </w:r>
      <w:proofErr w:type="spellEnd"/>
      <w:r w:rsidRPr="002A1AD9">
        <w:rPr>
          <w:rFonts w:ascii="Open Sans" w:hAnsi="Open Sans" w:eastAsia="Times New Roman" w:cs="Times New Roman"/>
          <w:color w:val="333333"/>
          <w:sz w:val="24"/>
          <w:szCs w:val="24"/>
          <w:lang w:eastAsia="ru-RU"/>
        </w:rPr>
        <w:t>) 14%, применяющейся для изготовления оборудования химической и пищевой промышленности.</w:t>
      </w:r>
    </w:p>
    <w:p xmlns:wp14="http://schemas.microsoft.com/office/word/2010/wordml" w:rsidRPr="002A1AD9" w:rsidR="002A1AD9" w:rsidP="002A1AD9" w:rsidRDefault="002A1AD9" w14:paraId="4F435B57" wp14:textId="77777777">
      <w:pPr>
        <w:shd w:val="clear" w:color="auto" w:fill="FFFFFF"/>
        <w:spacing w:after="0" w:line="240" w:lineRule="auto"/>
        <w:rPr>
          <w:rFonts w:ascii="Open Sans" w:hAnsi="Open Sans" w:eastAsia="Times New Roman" w:cs="Times New Roman"/>
          <w:color w:val="333333"/>
          <w:sz w:val="24"/>
          <w:szCs w:val="24"/>
          <w:lang w:eastAsia="ru-RU"/>
        </w:rPr>
      </w:pPr>
      <w:r w:rsidRPr="002A1AD9">
        <w:rPr>
          <w:rFonts w:ascii="Open Sans" w:hAnsi="Open Sans" w:eastAsia="Times New Roman" w:cs="Times New Roman"/>
          <w:color w:val="333333"/>
          <w:sz w:val="24"/>
          <w:szCs w:val="24"/>
          <w:lang w:eastAsia="ru-RU"/>
        </w:rPr>
        <w:t>Так как нержавеющая сталь является сплавом чистого железа (</w:t>
      </w:r>
      <w:proofErr w:type="spellStart"/>
      <w:r w:rsidRPr="002A1AD9">
        <w:rPr>
          <w:rFonts w:ascii="Open Sans" w:hAnsi="Open Sans" w:eastAsia="Times New Roman" w:cs="Times New Roman"/>
          <w:color w:val="333333"/>
          <w:sz w:val="24"/>
          <w:szCs w:val="24"/>
          <w:lang w:eastAsia="ru-RU"/>
        </w:rPr>
        <w:t>Fe</w:t>
      </w:r>
      <w:proofErr w:type="spellEnd"/>
      <w:r w:rsidRPr="002A1AD9">
        <w:rPr>
          <w:rFonts w:ascii="Open Sans" w:hAnsi="Open Sans" w:eastAsia="Times New Roman" w:cs="Times New Roman"/>
          <w:color w:val="333333"/>
          <w:sz w:val="24"/>
          <w:szCs w:val="24"/>
          <w:lang w:eastAsia="ru-RU"/>
        </w:rPr>
        <w:t>) и хрома (</w:t>
      </w:r>
      <w:proofErr w:type="spellStart"/>
      <w:r w:rsidRPr="002A1AD9">
        <w:rPr>
          <w:rFonts w:ascii="Open Sans" w:hAnsi="Open Sans" w:eastAsia="Times New Roman" w:cs="Times New Roman"/>
          <w:color w:val="333333"/>
          <w:sz w:val="24"/>
          <w:szCs w:val="24"/>
          <w:lang w:eastAsia="ru-RU"/>
        </w:rPr>
        <w:t>Сr</w:t>
      </w:r>
      <w:proofErr w:type="spellEnd"/>
      <w:r w:rsidRPr="002A1AD9">
        <w:rPr>
          <w:rFonts w:ascii="Open Sans" w:hAnsi="Open Sans" w:eastAsia="Times New Roman" w:cs="Times New Roman"/>
          <w:color w:val="333333"/>
          <w:sz w:val="24"/>
          <w:szCs w:val="24"/>
          <w:lang w:eastAsia="ru-RU"/>
        </w:rPr>
        <w:t>) с добавлением определенного спектра легирующих добавок, во-первых, она является достаточно мягким материалом в сравнении с другими металлами с декоративными покрытиями (никелирование, хромирование); а во-в</w:t>
      </w:r>
      <w:r w:rsidR="005F5AA0">
        <w:rPr>
          <w:rFonts w:ascii="Open Sans" w:hAnsi="Open Sans" w:eastAsia="Times New Roman" w:cs="Times New Roman"/>
          <w:color w:val="333333"/>
          <w:sz w:val="24"/>
          <w:szCs w:val="24"/>
          <w:lang w:eastAsia="ru-RU"/>
        </w:rPr>
        <w:t xml:space="preserve">торых, согласно ряду напряжений </w:t>
      </w:r>
      <w:r w:rsidRPr="002A1AD9">
        <w:rPr>
          <w:rFonts w:ascii="Open Sans" w:hAnsi="Open Sans" w:eastAsia="Times New Roman" w:cs="Times New Roman"/>
          <w:color w:val="333333"/>
          <w:sz w:val="24"/>
          <w:szCs w:val="24"/>
          <w:lang w:eastAsia="ru-RU"/>
        </w:rPr>
        <w:t>металлов к Н2, неизбежно создаётся электролитическая пара между непосредственно изделием и частицами черных металлов. То есть, из-за того</w:t>
      </w:r>
      <w:r w:rsidR="005F5AA0">
        <w:rPr>
          <w:rFonts w:ascii="Open Sans" w:hAnsi="Open Sans" w:eastAsia="Times New Roman" w:cs="Times New Roman"/>
          <w:color w:val="333333"/>
          <w:sz w:val="24"/>
          <w:szCs w:val="24"/>
          <w:lang w:eastAsia="ru-RU"/>
        </w:rPr>
        <w:t>,</w:t>
      </w:r>
      <w:r w:rsidRPr="002A1AD9">
        <w:rPr>
          <w:rFonts w:ascii="Open Sans" w:hAnsi="Open Sans" w:eastAsia="Times New Roman" w:cs="Times New Roman"/>
          <w:color w:val="333333"/>
          <w:sz w:val="24"/>
          <w:szCs w:val="24"/>
          <w:lang w:eastAsia="ru-RU"/>
        </w:rPr>
        <w:t xml:space="preserve"> что изделие является положительно заряженным, к нему из окружающей среды прилипают мелкие частицы металлических шипов от тормозных дисков, щеток уборочных машин и др. А в связи с тем, что поверхность изделия из нержавеющей стали достаточно пластична, вероятность адгезии с другими металлами велика. Таким образом, при налипании частиц металлов на изделие из нержавеющей стали, создаётся электрохимическая пара и начинается контактная коррозия, в результате которой на корпусах изделий могут образовываться ржавые разводы или </w:t>
      </w:r>
      <w:proofErr w:type="spellStart"/>
      <w:r w:rsidRPr="002A1AD9">
        <w:rPr>
          <w:rFonts w:ascii="Open Sans" w:hAnsi="Open Sans" w:eastAsia="Times New Roman" w:cs="Times New Roman"/>
          <w:color w:val="333333"/>
          <w:sz w:val="24"/>
          <w:szCs w:val="24"/>
          <w:lang w:eastAsia="ru-RU"/>
        </w:rPr>
        <w:t>питтинги</w:t>
      </w:r>
      <w:proofErr w:type="spellEnd"/>
      <w:r w:rsidRPr="002A1AD9">
        <w:rPr>
          <w:rFonts w:ascii="Open Sans" w:hAnsi="Open Sans" w:eastAsia="Times New Roman" w:cs="Times New Roman"/>
          <w:color w:val="333333"/>
          <w:sz w:val="24"/>
          <w:szCs w:val="24"/>
          <w:lang w:eastAsia="ru-RU"/>
        </w:rPr>
        <w:t xml:space="preserve"> (язвы, полости в металле). Недопустимые гальванические пары нержавеющая сталь составляет с нелегированной сталью, хромом, никелем, медью, свинцом, оловом и другими реже встречающимися металлами. Поэтому мы считаем, что необходим регулярный уход за оборудованием (не реже одного раза в полгода) с помощью специальных полиров</w:t>
      </w:r>
      <w:r w:rsidR="005F5AA0">
        <w:rPr>
          <w:rFonts w:ascii="Open Sans" w:hAnsi="Open Sans" w:eastAsia="Times New Roman" w:cs="Times New Roman"/>
          <w:color w:val="333333"/>
          <w:sz w:val="24"/>
          <w:szCs w:val="24"/>
          <w:lang w:eastAsia="ru-RU"/>
        </w:rPr>
        <w:t>альных</w:t>
      </w:r>
      <w:r w:rsidRPr="002A1AD9">
        <w:rPr>
          <w:rFonts w:ascii="Open Sans" w:hAnsi="Open Sans" w:eastAsia="Times New Roman" w:cs="Times New Roman"/>
          <w:color w:val="333333"/>
          <w:sz w:val="24"/>
          <w:szCs w:val="24"/>
          <w:lang w:eastAsia="ru-RU"/>
        </w:rPr>
        <w:t xml:space="preserve"> паст для изделий из нержавеющей стали.</w:t>
      </w:r>
    </w:p>
    <w:p xmlns:wp14="http://schemas.microsoft.com/office/word/2010/wordml" w:rsidRPr="002A1AD9" w:rsidR="002A1AD9" w:rsidP="002A1AD9" w:rsidRDefault="002A1AD9" w14:paraId="0A37501D" wp14:textId="77777777">
      <w:pPr>
        <w:rPr>
          <w:sz w:val="24"/>
          <w:szCs w:val="24"/>
        </w:rPr>
      </w:pPr>
    </w:p>
    <w:p xmlns:wp14="http://schemas.microsoft.com/office/word/2010/wordml" w:rsidRPr="002A1AD9" w:rsidR="002A1AD9" w:rsidP="002A1AD9" w:rsidRDefault="002A1AD9" w14:paraId="398B7D19" wp14:textId="77777777">
      <w:pPr>
        <w:spacing w:before="100" w:beforeAutospacing="1" w:after="100" w:afterAutospacing="1" w:line="240" w:lineRule="auto"/>
        <w:rPr>
          <w:rFonts w:ascii="Open Sans" w:hAnsi="Open Sans" w:eastAsia="Times New Roman" w:cs="Times New Roman"/>
          <w:color w:val="333333"/>
          <w:sz w:val="24"/>
          <w:szCs w:val="24"/>
          <w:lang w:eastAsia="ru-RU"/>
        </w:rPr>
      </w:pPr>
      <w:r w:rsidRPr="002A1AD9">
        <w:rPr>
          <w:rFonts w:ascii="Open Sans" w:hAnsi="Open Sans" w:eastAsia="Times New Roman" w:cs="Times New Roman"/>
          <w:color w:val="333333"/>
          <w:sz w:val="24"/>
          <w:szCs w:val="24"/>
          <w:lang w:eastAsia="ru-RU"/>
        </w:rPr>
        <w:t xml:space="preserve">Изделиям, покрывающимся грязью, для поддержания достойного облика требуется мытье теплой водой с содержанием ПАВ. Затем ржавления, пятна и разводы необходимо удалить бытовыми полировальными пастами с помощью поролоновой губки или абразивной губки </w:t>
      </w:r>
      <w:proofErr w:type="spellStart"/>
      <w:r w:rsidRPr="002A1AD9">
        <w:rPr>
          <w:rFonts w:ascii="Open Sans" w:hAnsi="Open Sans" w:eastAsia="Times New Roman" w:cs="Times New Roman"/>
          <w:color w:val="333333"/>
          <w:sz w:val="24"/>
          <w:szCs w:val="24"/>
          <w:lang w:eastAsia="ru-RU"/>
        </w:rPr>
        <w:t>Scotch-Brite</w:t>
      </w:r>
      <w:proofErr w:type="spellEnd"/>
      <w:r w:rsidRPr="002A1AD9">
        <w:rPr>
          <w:rFonts w:ascii="Open Sans" w:hAnsi="Open Sans" w:eastAsia="Times New Roman" w:cs="Times New Roman"/>
          <w:color w:val="333333"/>
          <w:sz w:val="24"/>
          <w:szCs w:val="24"/>
          <w:lang w:eastAsia="ru-RU"/>
        </w:rPr>
        <w:t>. Следует строго избегать очистителей, содержащих такие активные ингредиенты, как хлориды или аммиак.</w:t>
      </w:r>
    </w:p>
    <w:p xmlns:wp14="http://schemas.microsoft.com/office/word/2010/wordml" w:rsidRPr="002A1AD9" w:rsidR="002A1AD9" w:rsidP="002A1AD9" w:rsidRDefault="002A1AD9" w14:paraId="5C428CE9" wp14:textId="77777777">
      <w:pPr>
        <w:spacing w:before="100" w:beforeAutospacing="1" w:after="100" w:afterAutospacing="1" w:line="240" w:lineRule="auto"/>
        <w:rPr>
          <w:rFonts w:ascii="Open Sans" w:hAnsi="Open Sans" w:eastAsia="Times New Roman" w:cs="Times New Roman"/>
          <w:color w:val="333333"/>
          <w:sz w:val="24"/>
          <w:szCs w:val="24"/>
          <w:lang w:eastAsia="ru-RU"/>
        </w:rPr>
      </w:pPr>
      <w:r w:rsidRPr="002A1AD9">
        <w:rPr>
          <w:rFonts w:ascii="Open Sans" w:hAnsi="Open Sans" w:eastAsia="Times New Roman" w:cs="Times New Roman"/>
          <w:color w:val="333333"/>
          <w:sz w:val="24"/>
          <w:szCs w:val="24"/>
          <w:lang w:eastAsia="ru-RU"/>
        </w:rPr>
        <w:t>Обычно интервал между чистками составляет порядка полугода, но существуют факторы риска при размещении оборудования из нержавеющей стали в местах с повышенным неблагоприятным воздействием. Это может быть:</w:t>
      </w:r>
    </w:p>
    <w:p xmlns:wp14="http://schemas.microsoft.com/office/word/2010/wordml" w:rsidRPr="002A1AD9" w:rsidR="002A1AD9" w:rsidP="002A1AD9" w:rsidRDefault="002A1AD9" w14:paraId="05776396" wp14:textId="777777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Open Sans" w:hAnsi="Open Sans" w:eastAsia="Times New Roman" w:cs="Times New Roman"/>
          <w:color w:val="333333"/>
          <w:sz w:val="24"/>
          <w:szCs w:val="24"/>
          <w:lang w:eastAsia="ru-RU"/>
        </w:rPr>
      </w:pPr>
      <w:r w:rsidRPr="002A1AD9">
        <w:rPr>
          <w:rFonts w:ascii="Open Sans" w:hAnsi="Open Sans" w:eastAsia="Times New Roman" w:cs="Times New Roman"/>
          <w:color w:val="333333"/>
          <w:sz w:val="24"/>
          <w:szCs w:val="24"/>
          <w:lang w:eastAsia="ru-RU"/>
        </w:rPr>
        <w:t>расположении в непосредственной близости от прибрежной (морской) зоны;</w:t>
      </w:r>
    </w:p>
    <w:p xmlns:wp14="http://schemas.microsoft.com/office/word/2010/wordml" w:rsidRPr="002A1AD9" w:rsidR="002A1AD9" w:rsidP="002A1AD9" w:rsidRDefault="002A1AD9" w14:paraId="383DF817" wp14:textId="777777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Open Sans" w:hAnsi="Open Sans" w:eastAsia="Times New Roman" w:cs="Times New Roman"/>
          <w:color w:val="333333"/>
          <w:sz w:val="24"/>
          <w:szCs w:val="24"/>
          <w:lang w:eastAsia="ru-RU"/>
        </w:rPr>
      </w:pPr>
      <w:r w:rsidRPr="002A1AD9">
        <w:rPr>
          <w:rFonts w:ascii="Open Sans" w:hAnsi="Open Sans" w:eastAsia="Times New Roman" w:cs="Times New Roman"/>
          <w:color w:val="333333"/>
          <w:sz w:val="24"/>
          <w:szCs w:val="24"/>
          <w:lang w:eastAsia="ru-RU"/>
        </w:rPr>
        <w:t xml:space="preserve">расположении в непосредственной близости от металлообрабатывающих, </w:t>
      </w:r>
      <w:proofErr w:type="spellStart"/>
      <w:r w:rsidRPr="002A1AD9">
        <w:rPr>
          <w:rFonts w:ascii="Open Sans" w:hAnsi="Open Sans" w:eastAsia="Times New Roman" w:cs="Times New Roman"/>
          <w:color w:val="333333"/>
          <w:sz w:val="24"/>
          <w:szCs w:val="24"/>
          <w:lang w:eastAsia="ru-RU"/>
        </w:rPr>
        <w:t>металлопроизводящих</w:t>
      </w:r>
      <w:proofErr w:type="spellEnd"/>
      <w:r w:rsidRPr="002A1AD9">
        <w:rPr>
          <w:rFonts w:ascii="Open Sans" w:hAnsi="Open Sans" w:eastAsia="Times New Roman" w:cs="Times New Roman"/>
          <w:color w:val="333333"/>
          <w:sz w:val="24"/>
          <w:szCs w:val="24"/>
          <w:lang w:eastAsia="ru-RU"/>
        </w:rPr>
        <w:t xml:space="preserve"> или </w:t>
      </w:r>
      <w:proofErr w:type="spellStart"/>
      <w:r w:rsidRPr="002A1AD9">
        <w:rPr>
          <w:rFonts w:ascii="Open Sans" w:hAnsi="Open Sans" w:eastAsia="Times New Roman" w:cs="Times New Roman"/>
          <w:color w:val="333333"/>
          <w:sz w:val="24"/>
          <w:szCs w:val="24"/>
          <w:lang w:eastAsia="ru-RU"/>
        </w:rPr>
        <w:t>металлособирающих</w:t>
      </w:r>
      <w:proofErr w:type="spellEnd"/>
      <w:r w:rsidRPr="002A1AD9">
        <w:rPr>
          <w:rFonts w:ascii="Open Sans" w:hAnsi="Open Sans" w:eastAsia="Times New Roman" w:cs="Times New Roman"/>
          <w:color w:val="333333"/>
          <w:sz w:val="24"/>
          <w:szCs w:val="24"/>
          <w:lang w:eastAsia="ru-RU"/>
        </w:rPr>
        <w:t xml:space="preserve"> предприятия, выбрасывающих в </w:t>
      </w:r>
      <w:r w:rsidRPr="002A1AD9">
        <w:rPr>
          <w:rFonts w:ascii="Open Sans" w:hAnsi="Open Sans" w:eastAsia="Times New Roman" w:cs="Times New Roman"/>
          <w:color w:val="333333"/>
          <w:sz w:val="24"/>
          <w:szCs w:val="24"/>
          <w:lang w:eastAsia="ru-RU"/>
        </w:rPr>
        <w:lastRenderedPageBreak/>
        <w:t>атмосферу окислы и/или дающих кислотные соединения при соединении выбросов с атмосферными осадками;</w:t>
      </w:r>
    </w:p>
    <w:p xmlns:wp14="http://schemas.microsoft.com/office/word/2010/wordml" w:rsidRPr="002A1AD9" w:rsidR="002A1AD9" w:rsidP="002A1AD9" w:rsidRDefault="002A1AD9" w14:paraId="22B2A570" wp14:textId="777777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Open Sans" w:hAnsi="Open Sans" w:eastAsia="Times New Roman" w:cs="Times New Roman"/>
          <w:color w:val="333333"/>
          <w:sz w:val="24"/>
          <w:szCs w:val="24"/>
          <w:lang w:eastAsia="ru-RU"/>
        </w:rPr>
      </w:pPr>
      <w:r w:rsidRPr="002A1AD9">
        <w:rPr>
          <w:rFonts w:ascii="Open Sans" w:hAnsi="Open Sans" w:eastAsia="Times New Roman" w:cs="Times New Roman"/>
          <w:color w:val="333333"/>
          <w:sz w:val="24"/>
          <w:szCs w:val="24"/>
          <w:lang w:eastAsia="ru-RU"/>
        </w:rPr>
        <w:t>в зимнее время расположение рядом с дорогами общего пользования в регионах с использованием зимней шипованной резины;</w:t>
      </w:r>
    </w:p>
    <w:p xmlns:wp14="http://schemas.microsoft.com/office/word/2010/wordml" w:rsidRPr="002A1AD9" w:rsidR="002A1AD9" w:rsidP="002A1AD9" w:rsidRDefault="002A1AD9" w14:paraId="1AA24057" wp14:textId="777777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Open Sans" w:hAnsi="Open Sans" w:eastAsia="Times New Roman" w:cs="Times New Roman"/>
          <w:color w:val="333333"/>
          <w:sz w:val="24"/>
          <w:szCs w:val="24"/>
          <w:lang w:eastAsia="ru-RU"/>
        </w:rPr>
      </w:pPr>
      <w:r w:rsidRPr="002A1AD9">
        <w:rPr>
          <w:rFonts w:ascii="Open Sans" w:hAnsi="Open Sans" w:eastAsia="Times New Roman" w:cs="Times New Roman"/>
          <w:color w:val="333333"/>
          <w:sz w:val="24"/>
          <w:szCs w:val="24"/>
          <w:lang w:eastAsia="ru-RU"/>
        </w:rPr>
        <w:t xml:space="preserve">в зимнее время расположение в местах использования </w:t>
      </w:r>
      <w:proofErr w:type="spellStart"/>
      <w:r w:rsidRPr="002A1AD9">
        <w:rPr>
          <w:rFonts w:ascii="Open Sans" w:hAnsi="Open Sans" w:eastAsia="Times New Roman" w:cs="Times New Roman"/>
          <w:color w:val="333333"/>
          <w:sz w:val="24"/>
          <w:szCs w:val="24"/>
          <w:lang w:eastAsia="ru-RU"/>
        </w:rPr>
        <w:t>противогололедных</w:t>
      </w:r>
      <w:proofErr w:type="spellEnd"/>
      <w:r w:rsidRPr="002A1AD9">
        <w:rPr>
          <w:rFonts w:ascii="Open Sans" w:hAnsi="Open Sans" w:eastAsia="Times New Roman" w:cs="Times New Roman"/>
          <w:color w:val="333333"/>
          <w:sz w:val="24"/>
          <w:szCs w:val="24"/>
          <w:lang w:eastAsia="ru-RU"/>
        </w:rPr>
        <w:t xml:space="preserve"> растворов.</w:t>
      </w:r>
    </w:p>
    <w:p xmlns:wp14="http://schemas.microsoft.com/office/word/2010/wordml" w:rsidR="002A1AD9" w:rsidP="002A1AD9" w:rsidRDefault="002A1AD9" w14:paraId="49F48B01" wp14:textId="77777777">
      <w:pPr>
        <w:spacing w:before="100" w:beforeAutospacing="1" w:after="100" w:afterAutospacing="1" w:line="240" w:lineRule="auto"/>
        <w:rPr>
          <w:rFonts w:ascii="Open Sans" w:hAnsi="Open Sans" w:eastAsia="Times New Roman" w:cs="Times New Roman"/>
          <w:color w:val="333333"/>
          <w:sz w:val="24"/>
          <w:szCs w:val="24"/>
          <w:lang w:eastAsia="ru-RU"/>
        </w:rPr>
      </w:pPr>
      <w:r w:rsidRPr="002A1AD9">
        <w:rPr>
          <w:rFonts w:ascii="Open Sans" w:hAnsi="Open Sans" w:eastAsia="Times New Roman" w:cs="Times New Roman"/>
          <w:color w:val="333333"/>
          <w:sz w:val="24"/>
          <w:szCs w:val="24"/>
          <w:lang w:eastAsia="ru-RU"/>
        </w:rPr>
        <w:t xml:space="preserve">И, конечно, если на поверхности появились </w:t>
      </w:r>
      <w:proofErr w:type="spellStart"/>
      <w:r w:rsidRPr="002A1AD9">
        <w:rPr>
          <w:rFonts w:ascii="Open Sans" w:hAnsi="Open Sans" w:eastAsia="Times New Roman" w:cs="Times New Roman"/>
          <w:color w:val="333333"/>
          <w:sz w:val="24"/>
          <w:szCs w:val="24"/>
          <w:lang w:eastAsia="ru-RU"/>
        </w:rPr>
        <w:t>питтинги</w:t>
      </w:r>
      <w:proofErr w:type="spellEnd"/>
      <w:r w:rsidRPr="002A1AD9">
        <w:rPr>
          <w:rFonts w:ascii="Open Sans" w:hAnsi="Open Sans" w:eastAsia="Times New Roman" w:cs="Times New Roman"/>
          <w:color w:val="333333"/>
          <w:sz w:val="24"/>
          <w:szCs w:val="24"/>
          <w:lang w:eastAsia="ru-RU"/>
        </w:rPr>
        <w:t xml:space="preserve"> или другие признаки коррозии - с этого момента потребуется более частый уход. </w:t>
      </w:r>
    </w:p>
    <w:p xmlns:wp14="http://schemas.microsoft.com/office/word/2010/wordml" w:rsidRPr="00D739F1" w:rsidR="00D739F1" w:rsidP="00D739F1" w:rsidRDefault="00D739F1" w14:paraId="566BF055" wp14:textId="77777777">
      <w:pPr>
        <w:spacing w:line="240" w:lineRule="auto"/>
        <w:rPr>
          <w:b/>
          <w:sz w:val="26"/>
          <w:szCs w:val="26"/>
        </w:rPr>
      </w:pPr>
      <w:r w:rsidRPr="00D739F1">
        <w:rPr>
          <w:b/>
          <w:sz w:val="26"/>
          <w:szCs w:val="26"/>
        </w:rPr>
        <w:t>Раз в полгода:</w:t>
      </w:r>
    </w:p>
    <w:p xmlns:wp14="http://schemas.microsoft.com/office/word/2010/wordml" w:rsidRPr="00D739F1" w:rsidR="00D739F1" w:rsidP="00D739F1" w:rsidRDefault="00D739F1" w14:paraId="11679275" wp14:textId="77777777">
      <w:pPr>
        <w:spacing w:line="240" w:lineRule="auto"/>
        <w:rPr>
          <w:sz w:val="26"/>
          <w:szCs w:val="26"/>
        </w:rPr>
      </w:pPr>
      <w:r w:rsidRPr="00D739F1">
        <w:rPr>
          <w:sz w:val="26"/>
          <w:szCs w:val="26"/>
        </w:rPr>
        <w:t>- мытье теплой водой с содержанием ПАВ;</w:t>
      </w:r>
    </w:p>
    <w:p xmlns:wp14="http://schemas.microsoft.com/office/word/2010/wordml" w:rsidRPr="00D739F1" w:rsidR="00D739F1" w:rsidP="00D739F1" w:rsidRDefault="00D739F1" w14:paraId="3DBDDB5A" wp14:textId="77777777">
      <w:pPr>
        <w:spacing w:line="240" w:lineRule="auto"/>
        <w:rPr>
          <w:sz w:val="26"/>
          <w:szCs w:val="26"/>
        </w:rPr>
      </w:pPr>
      <w:r w:rsidRPr="00D739F1">
        <w:rPr>
          <w:sz w:val="26"/>
          <w:szCs w:val="26"/>
        </w:rPr>
        <w:t>- удаление налёта и пятен жёсткой поролоновой или абразивной губкой;</w:t>
      </w:r>
    </w:p>
    <w:p xmlns:wp14="http://schemas.microsoft.com/office/word/2010/wordml" w:rsidRPr="00D739F1" w:rsidR="00D739F1" w:rsidP="00D739F1" w:rsidRDefault="00D739F1" w14:paraId="278FD792" wp14:textId="77777777">
      <w:pPr>
        <w:spacing w:line="240" w:lineRule="auto"/>
        <w:rPr>
          <w:sz w:val="26"/>
          <w:szCs w:val="26"/>
        </w:rPr>
      </w:pPr>
      <w:r w:rsidRPr="002A1AD9">
        <w:rPr>
          <w:noProof/>
          <w:sz w:val="24"/>
          <w:szCs w:val="24"/>
          <w:lang w:eastAsia="ru-RU"/>
        </w:rPr>
        <w:drawing>
          <wp:anchor xmlns:wp14="http://schemas.microsoft.com/office/word/2010/wordprocessingDrawing" distT="0" distB="0" distL="114300" distR="114300" simplePos="0" relativeHeight="251659264" behindDoc="1" locked="0" layoutInCell="1" allowOverlap="1" wp14:anchorId="54CA73BF" wp14:editId="7777777">
            <wp:simplePos x="0" y="0"/>
            <wp:positionH relativeFrom="page">
              <wp:align>center</wp:align>
            </wp:positionH>
            <wp:positionV relativeFrom="margin">
              <wp:align>center</wp:align>
            </wp:positionV>
            <wp:extent cx="3486150" cy="3486150"/>
            <wp:effectExtent l="0" t="0" r="0" b="0"/>
            <wp:wrapTopAndBottom/>
            <wp:docPr id="4" name="Рисунок 4" descr="https://trif.ru/sites/default/files/uhod_za_nerjaveikoi_paralax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trif.ru/sites/default/files/uhod_za_nerjaveikoi_paralax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739F1">
        <w:rPr>
          <w:sz w:val="26"/>
          <w:szCs w:val="26"/>
        </w:rPr>
        <w:t>- полировка с помощью паст для ухода за изделиями из нержавеющей стали.</w:t>
      </w:r>
    </w:p>
    <w:sectPr w:rsidRPr="00D739F1" w:rsidR="00D739F1"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Roboto Condensed">
    <w:altName w:val="Times New Roman"/>
    <w:panose1 w:val="00000000000000000000"/>
    <w:charset w:val="00"/>
    <w:family w:val="roman"/>
    <w:notTrueType/>
    <w:pitch w:val="default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04EBD"/>
    <w:multiLevelType w:val="multilevel"/>
    <w:tmpl w:val="D944A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287B2782"/>
    <w:multiLevelType w:val="multilevel"/>
    <w:tmpl w:val="C728F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33741734"/>
    <w:multiLevelType w:val="multilevel"/>
    <w:tmpl w:val="BB4AA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602A728E"/>
    <w:multiLevelType w:val="multilevel"/>
    <w:tmpl w:val="E5DA8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trackRevisions w:val="false"/>
  <w:zoom w:percent="100"/>
  <w:proofState w:spelling="clean" w:grammar="dirty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D1B"/>
    <w:rsid w:val="00262DE1"/>
    <w:rsid w:val="002A1AD9"/>
    <w:rsid w:val="004631D9"/>
    <w:rsid w:val="00570114"/>
    <w:rsid w:val="005F5AA0"/>
    <w:rsid w:val="00B719BC"/>
    <w:rsid w:val="00D739F1"/>
    <w:rsid w:val="00E41D1B"/>
    <w:rsid w:val="00EA0BE5"/>
    <w:rsid w:val="00EB0978"/>
    <w:rsid w:val="360B6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F490E"/>
  <w15:chartTrackingRefBased/>
  <w15:docId w15:val="{872ABE11-DEA2-4053-9571-ED610C9B63D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a" w:default="1">
    <w:name w:val="Normal"/>
    <w:qFormat/>
  </w:style>
  <w:style w:type="paragraph" w:styleId="1">
    <w:name w:val="heading 1"/>
    <w:basedOn w:val="a"/>
    <w:link w:val="10"/>
    <w:uiPriority w:val="9"/>
    <w:qFormat/>
    <w:rsid w:val="00EA0BE5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A0BE5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10" w:customStyle="1">
    <w:name w:val="Заголовок 1 Знак"/>
    <w:basedOn w:val="a0"/>
    <w:link w:val="1"/>
    <w:uiPriority w:val="9"/>
    <w:rsid w:val="00EA0BE5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character" w:styleId="20" w:customStyle="1">
    <w:name w:val="Заголовок 2 Знак"/>
    <w:basedOn w:val="a0"/>
    <w:link w:val="2"/>
    <w:uiPriority w:val="9"/>
    <w:rsid w:val="00EA0BE5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A0BE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A1A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097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55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10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676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184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647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349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5657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238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9843350">
                                          <w:marLeft w:val="-150"/>
                                          <w:marRight w:val="-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2549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540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19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0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469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504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113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2087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5025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752164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8150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2982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88499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300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6" w:space="0" w:color="CCCCCC"/>
                                        <w:left w:val="dashed" w:sz="6" w:space="0" w:color="CCCCCC"/>
                                        <w:bottom w:val="dashed" w:sz="6" w:space="0" w:color="CCCCCC"/>
                                        <w:right w:val="dashed" w:sz="6" w:space="0" w:color="CCCCCC"/>
                                      </w:divBdr>
                                      <w:divsChild>
                                        <w:div w:id="754203672">
                                          <w:marLeft w:val="-150"/>
                                          <w:marRight w:val="-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2962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00813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46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54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6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22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59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60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302629">
                  <w:marLeft w:val="0"/>
                  <w:marRight w:val="0"/>
                  <w:marTop w:val="22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365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73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26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8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432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163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007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488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5354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1474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70247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36645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9190781">
                                                          <w:marLeft w:val="-150"/>
                                                          <w:marRight w:val="-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10343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92701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52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427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366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0663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906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9608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2068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310340">
                                                          <w:marLeft w:val="-150"/>
                                                          <w:marRight w:val="-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7717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09977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279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5293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6462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4412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6849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9014056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49514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57596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246105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59737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7105275">
                                                          <w:marLeft w:val="-150"/>
                                                          <w:marRight w:val="-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23288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99888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5627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6905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424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6724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49904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1655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6558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2238591">
                                                          <w:marLeft w:val="-150"/>
                                                          <w:marRight w:val="-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52547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20788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162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4030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4581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9767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5865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4215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175713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16158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1141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9201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3799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8330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29740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081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85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3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160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386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934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454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0420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0882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965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9408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9457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0961611">
                                                      <w:marLeft w:val="-150"/>
                                                      <w:marRight w:val="-15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57171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image" Target="media/image1.jpeg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ТРИФ ЮС</dc:creator>
  <keywords/>
  <dc:description/>
  <lastModifiedBy>u.slobodian@trif.ru</lastModifiedBy>
  <revision>10</revision>
  <dcterms:created xsi:type="dcterms:W3CDTF">2019-12-17T13:20:00.0000000Z</dcterms:created>
  <dcterms:modified xsi:type="dcterms:W3CDTF">2020-03-03T14:18:51.7742831Z</dcterms:modified>
</coreProperties>
</file>